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rPr>
          <w:trHeight w:val="562"/>
        </w:trPr>
        <w:tc>
          <w:tcPr>
            <w:tcW w:w="8926" w:type="dxa"/>
            <w:gridSpan w:val="2"/>
          </w:tcPr>
          <w:p w:rsidR="00334625" w:rsidRPr="00334625" w:rsidRDefault="00334625" w:rsidP="0033462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62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334625" w:rsidRPr="00334625" w:rsidRDefault="00334625" w:rsidP="00334625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625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334625" w:rsidRPr="00334625" w:rsidTr="00334625">
        <w:tc>
          <w:tcPr>
            <w:tcW w:w="846" w:type="dxa"/>
          </w:tcPr>
          <w:p w:rsidR="00334625" w:rsidRP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7221A" w:rsidP="00400AD6">
            <w:pPr>
              <w:spacing w:after="0" w:line="240" w:lineRule="auto"/>
              <w:jc w:val="both"/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Zakon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izmjenama Zakona o </w:t>
            </w:r>
            <w:r w:rsidR="00400AD6">
              <w:rPr>
                <w:rFonts w:ascii="Times New Roman" w:hAnsi="Times New Roman" w:cs="Times New Roman"/>
                <w:sz w:val="24"/>
                <w:szCs w:val="24"/>
              </w:rPr>
              <w:t>genetski modificiranim organizmima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450BC">
            <w:pPr>
              <w:pStyle w:val="normal-000005"/>
            </w:pPr>
            <w:r>
              <w:rPr>
                <w:rStyle w:val="defaultparagraphfont-000006"/>
              </w:rPr>
              <w:t>10</w:t>
            </w:r>
            <w:r w:rsidR="00E231C7">
              <w:rPr>
                <w:rStyle w:val="defaultparagraphfont-000006"/>
              </w:rPr>
              <w:t>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267A3" w:rsidRPr="00AE5779" w:rsidRDefault="00B267A3" w:rsidP="00B267A3">
            <w:pPr>
              <w:pStyle w:val="normal-000005"/>
            </w:pPr>
            <w:r w:rsidRPr="00AE5779">
              <w:rPr>
                <w:rStyle w:val="defaultparagraphfont-000006"/>
              </w:rPr>
              <w:t>Uprava za sanitarnu inspekciju</w:t>
            </w:r>
          </w:p>
          <w:p w:rsidR="00B267A3" w:rsidRPr="00345F80" w:rsidRDefault="00B267A3" w:rsidP="00B267A3">
            <w:pPr>
              <w:pStyle w:val="normal-000005"/>
            </w:pPr>
            <w:r w:rsidRPr="00AE5779">
              <w:rPr>
                <w:rStyle w:val="defaultparagraphfont-000006"/>
              </w:rPr>
              <w:t>Bojan Vidović, dipl.iur.</w:t>
            </w:r>
          </w:p>
          <w:p w:rsidR="00B267A3" w:rsidRPr="00345F80" w:rsidRDefault="00B267A3" w:rsidP="00B267A3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B267A3" w:rsidRPr="00345F80" w:rsidRDefault="00B267A3" w:rsidP="00B267A3">
            <w:pPr>
              <w:pStyle w:val="normal-000005"/>
            </w:pPr>
            <w:r w:rsidRPr="00345F80">
              <w:t>Mario Vukoja, dipl.iur.</w:t>
            </w:r>
          </w:p>
          <w:p w:rsidR="00B267A3" w:rsidRPr="00345F80" w:rsidRDefault="00B267A3" w:rsidP="00B267A3">
            <w:pPr>
              <w:pStyle w:val="normal-000005"/>
            </w:pPr>
            <w:r w:rsidRPr="00345F80">
              <w:t xml:space="preserve">Tel. 01/4607-567, e-pošta: </w:t>
            </w:r>
            <w:hyperlink r:id="rId8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33462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E465B3" w:rsidRDefault="005D4A76">
            <w:pPr>
              <w:pStyle w:val="normal-000005"/>
            </w:pPr>
            <w:r w:rsidRPr="00E465B3">
              <w:rPr>
                <w:rStyle w:val="defaultparagraphfont-000006"/>
              </w:rPr>
              <w:t>Naziv akta:</w:t>
            </w:r>
          </w:p>
          <w:p w:rsidR="006F4157" w:rsidRDefault="005D4A76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>Na</w:t>
            </w:r>
            <w:r w:rsidR="006F4157">
              <w:rPr>
                <w:rStyle w:val="defaultparagraphfont-000006"/>
              </w:rPr>
              <w:t xml:space="preserve">cionalni program reformi 2018. </w:t>
            </w:r>
          </w:p>
          <w:p w:rsidR="0097490C" w:rsidRPr="00E465B3" w:rsidRDefault="005D4A76">
            <w:pPr>
              <w:pStyle w:val="normal-000005"/>
            </w:pPr>
            <w:r w:rsidRPr="00E465B3">
              <w:rPr>
                <w:rStyle w:val="000000"/>
              </w:rPr>
              <w:t> </w:t>
            </w:r>
          </w:p>
          <w:p w:rsidR="006F4157" w:rsidRDefault="005D4A76" w:rsidP="00FA3B7B">
            <w:pPr>
              <w:pStyle w:val="normal-000005"/>
              <w:rPr>
                <w:rStyle w:val="defaultparagraphfont-000006"/>
              </w:rPr>
            </w:pPr>
            <w:r w:rsidRPr="00E465B3">
              <w:rPr>
                <w:rStyle w:val="defaultparagraphfont-000006"/>
              </w:rPr>
              <w:t xml:space="preserve">Opis mjere: 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  <w:p w:rsidR="006F4157" w:rsidRPr="006F4157" w:rsidRDefault="006F4157" w:rsidP="006F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Racionalizacija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sustava pravnih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osoba s javnim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ovlastima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agencijskog tipa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1.3.3.2. Izmjena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normativnog okvira –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zakona koji uređuju</w:t>
            </w:r>
          </w:p>
          <w:p w:rsidR="006F4157" w:rsidRPr="006F4157" w:rsidRDefault="006F4157" w:rsidP="006F4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>osnivanje i djelokrug</w:t>
            </w:r>
          </w:p>
          <w:p w:rsidR="0097490C" w:rsidRPr="006F4157" w:rsidRDefault="006F4157" w:rsidP="006F41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157">
              <w:rPr>
                <w:rFonts w:ascii="Times New Roman" w:hAnsi="Times New Roman" w:cs="Times New Roman"/>
                <w:sz w:val="24"/>
                <w:szCs w:val="24"/>
              </w:rPr>
              <w:t xml:space="preserve">agencija.   </w:t>
            </w:r>
          </w:p>
        </w:tc>
      </w:tr>
      <w:tr w:rsidR="0097490C" w:rsidTr="00334625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751E6" w:rsidRDefault="005D4A76" w:rsidP="00F8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</w:t>
            </w:r>
            <w:r w:rsidRPr="00E465B3">
              <w:rPr>
                <w:rStyle w:val="defaultparagraphfont-000011"/>
              </w:rPr>
              <w:t xml:space="preserve">odredbi </w:t>
            </w:r>
            <w:r w:rsidR="00EB7AF2" w:rsidRPr="001F5198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F8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1F5198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1751E6" w:rsidRPr="00A603C6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400AD6" w:rsidRPr="00B353D9">
              <w:rPr>
                <w:rFonts w:ascii="Times New Roman" w:hAnsi="Times New Roman" w:cs="Times New Roman"/>
                <w:sz w:val="24"/>
                <w:szCs w:val="24"/>
              </w:rPr>
              <w:t>Zakona o genetski modificiranim organizmima</w:t>
            </w:r>
            <w:r w:rsidR="00F829DB"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br.</w:t>
            </w:r>
            <w:r w:rsidR="00A603C6" w:rsidRPr="00B3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D6" w:rsidRPr="00B353D9">
              <w:rPr>
                <w:rFonts w:ascii="Times New Roman" w:eastAsia="Times New Roman" w:hAnsi="Times New Roman"/>
                <w:sz w:val="24"/>
                <w:szCs w:val="24"/>
              </w:rPr>
              <w:t xml:space="preserve"> 70/05, 137/</w:t>
            </w:r>
            <w:r w:rsidR="00F829DB">
              <w:rPr>
                <w:rFonts w:ascii="Times New Roman" w:eastAsia="Times New Roman" w:hAnsi="Times New Roman"/>
                <w:sz w:val="24"/>
                <w:szCs w:val="24"/>
              </w:rPr>
              <w:t xml:space="preserve">09, 28/13, 47/14 i </w:t>
            </w:r>
            <w:r w:rsidR="00400AD6" w:rsidRPr="00B353D9">
              <w:rPr>
                <w:rFonts w:ascii="Times New Roman" w:eastAsia="Times New Roman" w:hAnsi="Times New Roman"/>
                <w:sz w:val="24"/>
                <w:szCs w:val="24"/>
              </w:rPr>
              <w:t>15/18)</w:t>
            </w:r>
            <w:r w:rsidR="00F829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7AF2" w:rsidRPr="00B353D9">
              <w:rPr>
                <w:rFonts w:ascii="Times New Roman" w:hAnsi="Times New Roman" w:cs="Times New Roman"/>
                <w:sz w:val="24"/>
                <w:szCs w:val="24"/>
              </w:rPr>
              <w:t>koji se p</w:t>
            </w:r>
            <w:r w:rsidR="00EB7AF2" w:rsidRPr="001F5198">
              <w:rPr>
                <w:rFonts w:ascii="Times New Roman" w:hAnsi="Times New Roman" w:cs="Times New Roman"/>
                <w:sz w:val="24"/>
                <w:szCs w:val="24"/>
              </w:rPr>
              <w:t>renose na novoustrojeno inspekcijsko tijelo, u konkretnom slučaju inspekcijskih poslova koje obavlja sanitarna inspekcija Ministarstva zdravstva</w:t>
            </w:r>
            <w:r w:rsidR="00400AD6">
              <w:rPr>
                <w:rFonts w:ascii="Times New Roman" w:hAnsi="Times New Roman" w:cs="Times New Roman"/>
                <w:sz w:val="24"/>
                <w:szCs w:val="24"/>
              </w:rPr>
              <w:t>, odnosno inspekcije ustrojene u Ministarstvu poljoprivrede (poljoprivredna inspekcija, veterinarska,</w:t>
            </w:r>
            <w:r w:rsidR="00F8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AD6">
              <w:rPr>
                <w:rFonts w:ascii="Times New Roman" w:hAnsi="Times New Roman" w:cs="Times New Roman"/>
                <w:sz w:val="24"/>
                <w:szCs w:val="24"/>
              </w:rPr>
              <w:t>fitosanitarna inspekcija, šumarska inspekcija) te Ministarstvu zaštite okoliša i energetike (inspekcija zaštite okoliša i inspekcija zaštite prirode).</w:t>
            </w:r>
          </w:p>
          <w:p w:rsidR="006F4157" w:rsidRDefault="006F4157" w:rsidP="00F8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57" w:rsidRDefault="006F4157" w:rsidP="006F4157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400AD6" w:rsidRPr="00E465B3" w:rsidRDefault="00400AD6" w:rsidP="00F829DB">
            <w:pPr>
              <w:spacing w:after="0" w:line="240" w:lineRule="auto"/>
              <w:jc w:val="both"/>
            </w:pPr>
          </w:p>
          <w:p w:rsidR="0097490C" w:rsidRDefault="006F4157" w:rsidP="00F829D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F4157">
              <w:rPr>
                <w:rStyle w:val="defaultparagraphfont-000011"/>
              </w:rPr>
              <w:t xml:space="preserve">Zaključkom o smanjenju broja agencija, zavoda, fondova, trgovačkih društava, instituta, zaklada i drugih pravnih osoba s javnim ovlastima Vlade Republike Hrvatske od 2. kolovoza 2018. godine, utvrđeno je da od 1. siječnja 2019. godine </w:t>
            </w:r>
            <w:r w:rsidR="00400AD6" w:rsidRPr="00311AF8">
              <w:rPr>
                <w:rFonts w:ascii="Times New Roman" w:hAnsi="Times New Roman" w:cs="Times New Roman"/>
                <w:sz w:val="24"/>
                <w:szCs w:val="24"/>
              </w:rPr>
              <w:t>Hrvatski centar za poljoprivredu, hranu i selo preuzima poslove Hrvatske agencije za hranu</w:t>
            </w:r>
            <w:r w:rsidR="0040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85DD1" w:rsidRDefault="00E85DD1" w:rsidP="00E85DD1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</w:t>
            </w:r>
            <w:r>
              <w:t xml:space="preserve"> inspekcije ustrojene u Ministarstvu poljoprivrede (poljoprivredna inspekcija, veterinarska, fitosanitarna inspekcija, šumarska inspekcija) te Ministarstvu zaštite okoliša i energetike (inspekcija zaštite okoliš</w:t>
            </w:r>
            <w:r w:rsidR="00684FEA">
              <w:t>a i inspekcija zaštite prirode),</w:t>
            </w:r>
            <w:r>
              <w:rPr>
                <w:rStyle w:val="defaultparagraphfont-000011"/>
              </w:rPr>
              <w:t xml:space="preserve"> a koji se prenose na novoustrojeno inspekcijsko tijelo, odnosno Državni inspektorat.</w:t>
            </w:r>
          </w:p>
          <w:p w:rsidR="00E85DD1" w:rsidRDefault="00E85DD1" w:rsidP="00A603C6">
            <w:pPr>
              <w:pStyle w:val="normal-000005"/>
              <w:rPr>
                <w:rStyle w:val="defaultparagraphfont-000011"/>
              </w:rPr>
            </w:pPr>
          </w:p>
          <w:p w:rsidR="001751E6" w:rsidRPr="00907D07" w:rsidRDefault="001751E6" w:rsidP="00684FEA">
            <w:pPr>
              <w:pStyle w:val="normal-000005"/>
              <w:jc w:val="both"/>
            </w:pPr>
            <w:r w:rsidRPr="00907D07">
              <w:rPr>
                <w:rStyle w:val="defaultparagraphfont-000011"/>
              </w:rPr>
              <w:t xml:space="preserve">Također, </w:t>
            </w:r>
            <w:r w:rsidR="00684FEA">
              <w:rPr>
                <w:rStyle w:val="defaultparagraphfont-000011"/>
              </w:rPr>
              <w:t xml:space="preserve">potrebno je urediti zakonske odredbe s obzirom da </w:t>
            </w:r>
            <w:r w:rsidRPr="00907D07">
              <w:t>od 1. siječnja 2019</w:t>
            </w:r>
            <w:r w:rsidR="00F110D3">
              <w:t>.</w:t>
            </w:r>
            <w:r w:rsidRPr="00907D07">
              <w:t xml:space="preserve"> godine </w:t>
            </w:r>
            <w:r w:rsidR="00907D07" w:rsidRPr="00907D07">
              <w:t>Hrvatski centar za poljoprivredu, hranu i selo preuzima poslove Hrvatske agencije za hranu.</w:t>
            </w:r>
          </w:p>
        </w:tc>
      </w:tr>
      <w:tr w:rsidR="0097490C" w:rsidTr="00334625">
        <w:trPr>
          <w:trHeight w:val="343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267A3" w:rsidRDefault="00B267A3" w:rsidP="00F110D3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programu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6F4157" w:rsidRDefault="006F4157" w:rsidP="00F110D3">
            <w:pPr>
              <w:pStyle w:val="normal-000005"/>
              <w:jc w:val="both"/>
              <w:rPr>
                <w:rStyle w:val="defaultparagraphfont-000011"/>
              </w:rPr>
            </w:pPr>
          </w:p>
          <w:p w:rsidR="006F4157" w:rsidRDefault="006F4157" w:rsidP="006F4157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 reformi 2018. utvrđena je reformska mjera za racionalizaciju s</w:t>
            </w:r>
            <w:r w:rsidRPr="00105276">
              <w:rPr>
                <w:rStyle w:val="defaultparagraphfont-000011"/>
              </w:rPr>
              <w:t>ustava pravnih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osoba s javnim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ovlastima</w:t>
            </w:r>
            <w:r>
              <w:rPr>
                <w:rStyle w:val="defaultparagraphfont-000011"/>
              </w:rPr>
              <w:t xml:space="preserve"> </w:t>
            </w:r>
            <w:r w:rsidRPr="00105276">
              <w:rPr>
                <w:rStyle w:val="defaultparagraphfont-000011"/>
              </w:rPr>
              <w:t>agencijskog tipa</w:t>
            </w:r>
            <w:r>
              <w:rPr>
                <w:rStyle w:val="defaultparagraphfont-000011"/>
              </w:rPr>
              <w:t>.</w:t>
            </w:r>
          </w:p>
          <w:p w:rsidR="00B62E54" w:rsidRDefault="00B62E54" w:rsidP="00F110D3">
            <w:pPr>
              <w:pStyle w:val="normal-000005"/>
              <w:jc w:val="both"/>
              <w:rPr>
                <w:rStyle w:val="defaultparagraphfont-000011"/>
              </w:rPr>
            </w:pPr>
          </w:p>
          <w:p w:rsidR="001751E6" w:rsidRDefault="00B62E54" w:rsidP="00392B2A">
            <w:pPr>
              <w:pStyle w:val="normal-000005"/>
              <w:jc w:val="both"/>
            </w:pPr>
            <w:r w:rsidRPr="00A91860">
              <w:rPr>
                <w:rStyle w:val="defaultparagraphfont-000011"/>
              </w:rPr>
              <w:t>Zaključkom o smanjenju broja agencija, zavoda, fondova, trgovačkih društava, instituta, zaklada i drugih pravnih osoba s javnim ovlastima Vlade Republike Hrvatske od 2. kolovoza 2018. godine, utvrđeno je da od 1. siječnja 2019</w:t>
            </w:r>
            <w:r>
              <w:rPr>
                <w:rStyle w:val="defaultparagraphfont-000011"/>
              </w:rPr>
              <w:t>.</w:t>
            </w:r>
            <w:r w:rsidRPr="00A91860">
              <w:rPr>
                <w:rStyle w:val="defaultparagraphfont-000011"/>
              </w:rPr>
              <w:t xml:space="preserve"> godine</w:t>
            </w:r>
            <w:r w:rsidR="00392B2A" w:rsidRPr="00907D07">
              <w:t xml:space="preserve"> Hrvatski centar za poljoprivredu, hranu i selo preuzima poslove Hrvatske agencije za hranu.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509B6" w:rsidRDefault="005D4A76" w:rsidP="00F110D3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1D5062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E850E3">
              <w:t xml:space="preserve"> uprave. </w:t>
            </w:r>
          </w:p>
          <w:p w:rsidR="00392B2A" w:rsidRDefault="00392B2A" w:rsidP="00F110D3">
            <w:pPr>
              <w:pStyle w:val="normal-000005"/>
              <w:jc w:val="both"/>
            </w:pPr>
          </w:p>
          <w:p w:rsidR="0097490C" w:rsidRPr="00B509B6" w:rsidRDefault="00E850E3" w:rsidP="00F110D3">
            <w:pPr>
              <w:pStyle w:val="normal-000005"/>
              <w:jc w:val="both"/>
            </w:pPr>
            <w:r w:rsidRPr="00B509B6">
              <w:t>Cilj koji se također namjerava postići je izmjena važećeg pravnog okvira u svrhu r</w:t>
            </w:r>
            <w:r w:rsidRPr="00B509B6">
              <w:rPr>
                <w:bCs/>
              </w:rPr>
              <w:t xml:space="preserve">acionalizacije sustava pravnih osoba s javnim ovlastima agencijskog tipa, </w:t>
            </w:r>
            <w:r w:rsidR="00F110D3">
              <w:rPr>
                <w:bCs/>
              </w:rPr>
              <w:t xml:space="preserve">s </w:t>
            </w:r>
            <w:r w:rsidRPr="00B509B6">
              <w:rPr>
                <w:bCs/>
              </w:rPr>
              <w:t>obzirom</w:t>
            </w:r>
            <w:r w:rsidR="00F110D3">
              <w:rPr>
                <w:bCs/>
              </w:rPr>
              <w:t xml:space="preserve"> da</w:t>
            </w:r>
            <w:r w:rsidRPr="00B509B6">
              <w:rPr>
                <w:bCs/>
              </w:rPr>
              <w:t xml:space="preserve"> je s </w:t>
            </w:r>
            <w:r w:rsidRPr="00B509B6">
              <w:t>aspekta funkcionalnosti i transpare</w:t>
            </w:r>
            <w:r w:rsidR="00F110D3">
              <w:t xml:space="preserve">ntnosti za krajnje korisnike </w:t>
            </w:r>
            <w:r w:rsidRPr="00B509B6">
              <w:t>prihvatljivije da postoji jedno tijelo s jasnim i širokim ovlastima, nego veliki broj pravnih osoba čije nadležnosti nisu jasno razgraničene.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84A6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907D07" w:rsidRPr="00907D07">
              <w:t>Zakona o genetski modificiranim org</w:t>
            </w:r>
            <w:r w:rsidR="00F110D3">
              <w:t>anizmima („Narodne novine“, br.</w:t>
            </w:r>
            <w:r w:rsidR="00907D07" w:rsidRPr="00907D07">
              <w:t xml:space="preserve"> </w:t>
            </w:r>
            <w:r w:rsidR="00907D07" w:rsidRPr="00907D07">
              <w:rPr>
                <w:rFonts w:eastAsia="Times New Roman"/>
              </w:rPr>
              <w:t xml:space="preserve"> 70/05, 137/09, 28/13, 47/14 i  15/18)</w:t>
            </w:r>
            <w:r w:rsidR="00F110D3">
              <w:rPr>
                <w:rFonts w:eastAsia="Times New Roman"/>
              </w:rPr>
              <w:t xml:space="preserve"> </w:t>
            </w:r>
            <w:r w:rsidR="00B267A3">
              <w:t>s</w:t>
            </w:r>
            <w:r w:rsidR="0007658A">
              <w:rPr>
                <w:rStyle w:val="defaultparagraphfont-000011"/>
              </w:rPr>
              <w:t xml:space="preserve"> reformskom mjerom</w:t>
            </w:r>
            <w:r w:rsidR="00B267A3">
              <w:rPr>
                <w:rStyle w:val="defaultparagraphfont-000011"/>
              </w:rPr>
              <w:t xml:space="preserve"> objedinjavanja inspekcija u Državnom inspektoratu</w:t>
            </w:r>
            <w:r w:rsidR="001D5062">
              <w:rPr>
                <w:rStyle w:val="defaultparagraphfont-000011"/>
              </w:rPr>
              <w:t xml:space="preserve"> </w:t>
            </w:r>
            <w:r w:rsidR="004A5C5A" w:rsidRPr="0017132F">
              <w:rPr>
                <w:rStyle w:val="defaultparagraphfont-000011"/>
                <w:color w:val="auto"/>
              </w:rPr>
              <w:t xml:space="preserve">sukladno Nacionalnim programu reformi 2018. </w:t>
            </w:r>
            <w:r w:rsidR="0007658A" w:rsidRPr="0017132F">
              <w:rPr>
                <w:rStyle w:val="defaultparagraphfont-000011"/>
                <w:color w:val="auto"/>
              </w:rPr>
              <w:t xml:space="preserve">te </w:t>
            </w:r>
            <w:r w:rsidR="0007658A">
              <w:rPr>
                <w:rStyle w:val="defaultparagraphfont-000011"/>
                <w:color w:val="auto"/>
              </w:rPr>
              <w:t xml:space="preserve">sa </w:t>
            </w:r>
            <w:r w:rsidR="0007658A" w:rsidRPr="0017132F">
              <w:rPr>
                <w:shd w:val="clear" w:color="auto" w:fill="FFFFFF"/>
              </w:rPr>
              <w:t>Zaključkom o smanjenju broja agencija, zavoda, fondova, trgovačkih društava, instituta, zaklada i drugih pravnih osoba s javnim ovlastima Vlade Republike Hrvatske od 2. kolovoza 2018. godin</w:t>
            </w:r>
            <w:r w:rsidR="0007658A">
              <w:rPr>
                <w:shd w:val="clear" w:color="auto" w:fill="FFFFFF"/>
              </w:rPr>
              <w:t>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B30301" w:rsidP="00D84A67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</w:t>
            </w:r>
            <w:r w:rsidRPr="00281726">
              <w:t xml:space="preserve">o </w:t>
            </w:r>
            <w:r>
              <w:t>izmjenama Zakona o genetski modificiranim organizmima, tj. 1. siječnja 2019.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84A67">
            <w:pPr>
              <w:pStyle w:val="normal-000005"/>
              <w:jc w:val="both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 w:rsidP="00D84A67">
            <w:pPr>
              <w:pStyle w:val="normal-000005"/>
              <w:jc w:val="both"/>
            </w:pPr>
            <w:r>
              <w:rPr>
                <w:rStyle w:val="000000"/>
              </w:rPr>
              <w:t> </w:t>
            </w:r>
          </w:p>
          <w:p w:rsidR="0097490C" w:rsidRDefault="00A603C6" w:rsidP="00D84A67">
            <w:pPr>
              <w:pStyle w:val="normal-000005"/>
              <w:jc w:val="both"/>
            </w:pPr>
            <w:r w:rsidRPr="00281726">
              <w:t xml:space="preserve">Zakon </w:t>
            </w:r>
            <w:r w:rsidR="00907D07" w:rsidRPr="00281726">
              <w:t xml:space="preserve">o </w:t>
            </w:r>
            <w:r w:rsidR="00907D07">
              <w:t>izmjenama Zakona o genetski modificiranim organizmima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</w:pPr>
            <w:r>
              <w:rPr>
                <w:rStyle w:val="defaultparagraphfont-000006"/>
              </w:rPr>
              <w:t>Obrazloženje:</w:t>
            </w:r>
          </w:p>
          <w:p w:rsidR="00B353D9" w:rsidRDefault="00B353D9">
            <w:pPr>
              <w:pStyle w:val="normal-000005"/>
            </w:pPr>
          </w:p>
          <w:p w:rsidR="0097490C" w:rsidRDefault="00907D07" w:rsidP="00D84A67">
            <w:pPr>
              <w:pStyle w:val="normal-000005"/>
              <w:jc w:val="both"/>
            </w:pPr>
            <w:r>
              <w:rPr>
                <w:rStyle w:val="defaultparagraphfont-000006"/>
              </w:rPr>
              <w:t>Donošenje</w:t>
            </w:r>
            <w:r w:rsidR="00D84A67">
              <w:rPr>
                <w:rStyle w:val="defaultparagraphfont-000006"/>
              </w:rPr>
              <w:t>m</w:t>
            </w:r>
            <w:r>
              <w:rPr>
                <w:rStyle w:val="defaultparagraphfont-000006"/>
              </w:rPr>
              <w:t xml:space="preserve"> </w:t>
            </w:r>
            <w:r w:rsidRPr="00281726">
              <w:t>Zakon</w:t>
            </w:r>
            <w:r>
              <w:t>a</w:t>
            </w:r>
            <w:r w:rsidRPr="00281726">
              <w:t xml:space="preserve"> o </w:t>
            </w:r>
            <w:r>
              <w:t>izmjenama Zakona o genetski modificiranim organizmima</w:t>
            </w:r>
            <w:r w:rsidR="00D84A67">
              <w:t xml:space="preserve"> </w:t>
            </w:r>
            <w:r w:rsidR="00646759">
              <w:rPr>
                <w:rStyle w:val="defaultparagraphfont-000006"/>
              </w:rPr>
              <w:t xml:space="preserve">omogućit će </w:t>
            </w:r>
            <w:r w:rsidR="00D84A67">
              <w:rPr>
                <w:rStyle w:val="defaultparagraphfont-000006"/>
              </w:rPr>
              <w:t>se provedba</w:t>
            </w:r>
            <w:r w:rsidR="00646759">
              <w:rPr>
                <w:rStyle w:val="defaultparagraphfont-000006"/>
              </w:rPr>
              <w:t xml:space="preserve"> </w:t>
            </w:r>
            <w:r w:rsidR="00C55912">
              <w:rPr>
                <w:rStyle w:val="defaultparagraphfont-000011"/>
              </w:rPr>
              <w:t>reformske mjere</w:t>
            </w:r>
            <w:r w:rsidR="00242E6C">
              <w:rPr>
                <w:rStyle w:val="defaultparagraphfont-000011"/>
              </w:rPr>
              <w:t xml:space="preserve"> objedinjavanja inspekcija u Državnom inspektoratu </w:t>
            </w:r>
            <w:r w:rsidR="004A5C5A" w:rsidRPr="0017132F">
              <w:rPr>
                <w:rStyle w:val="defaultparagraphfont-000011"/>
                <w:color w:val="auto"/>
              </w:rPr>
              <w:t xml:space="preserve">sukladno Nacionalnim programu reformi 2018. </w:t>
            </w:r>
            <w:r w:rsidR="00C55912" w:rsidRPr="0017132F">
              <w:rPr>
                <w:rStyle w:val="defaultparagraphfont-000011"/>
                <w:color w:val="auto"/>
              </w:rPr>
              <w:t xml:space="preserve">te </w:t>
            </w:r>
            <w:r w:rsidR="00C55912">
              <w:rPr>
                <w:shd w:val="clear" w:color="auto" w:fill="FFFFFF"/>
              </w:rPr>
              <w:t>Zaključka</w:t>
            </w:r>
            <w:r w:rsidR="00C55912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C55912">
              <w:rPr>
                <w:shd w:val="clear" w:color="auto" w:fill="FFFFFF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nenormativnih rješenja 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C91EA8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Tr="00334625">
        <w:tc>
          <w:tcPr>
            <w:tcW w:w="846" w:type="dxa"/>
          </w:tcPr>
          <w:p w:rsidR="00334625" w:rsidRDefault="005D4A76" w:rsidP="00334625">
            <w:pPr>
              <w:pStyle w:val="Naslov1"/>
              <w:spacing w:before="0" w:beforeAutospacing="0" w:after="0" w:afterAutospacing="0"/>
              <w:outlineLvl w:val="0"/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01"/>
                <w:rFonts w:eastAsia="Times New Roman"/>
                <w:b/>
                <w:bCs/>
              </w:rPr>
              <w:t>5.</w:t>
            </w:r>
          </w:p>
        </w:tc>
        <w:tc>
          <w:tcPr>
            <w:tcW w:w="8080" w:type="dxa"/>
          </w:tcPr>
          <w:p w:rsidR="00334625" w:rsidRDefault="00334625" w:rsidP="000F4861">
            <w:pPr>
              <w:pStyle w:val="Naslov1"/>
              <w:spacing w:before="0" w:beforeAutospacing="0" w:after="0" w:afterAutospacing="0"/>
              <w:outlineLvl w:val="0"/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 xml:space="preserve">UTVRĐIVANJE IZRAVNIH UČINAKA I ADRESATA </w:t>
            </w:r>
            <w:r w:rsidRPr="00334625">
              <w:rPr>
                <w:rStyle w:val="000000"/>
              </w:rPr>
              <w:t> </w:t>
            </w:r>
          </w:p>
        </w:tc>
      </w:tr>
      <w:tr w:rsidR="00334625" w:rsidRPr="00334625" w:rsidTr="00334625">
        <w:tc>
          <w:tcPr>
            <w:tcW w:w="846" w:type="dxa"/>
          </w:tcPr>
          <w:p w:rsidR="00334625" w:rsidRPr="00334625" w:rsidRDefault="00334625" w:rsidP="0033462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5.1.</w:t>
            </w:r>
            <w:r w:rsidRPr="00334625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334625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B353D9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91EA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7D07" w:rsidRPr="00281726">
              <w:t>Zakon</w:t>
            </w:r>
            <w:r w:rsidR="00907D07">
              <w:t>om</w:t>
            </w:r>
            <w:r w:rsidR="00907D07" w:rsidRPr="00281726">
              <w:t xml:space="preserve"> o </w:t>
            </w:r>
            <w:r w:rsidR="00907D07">
              <w:t>izmjenama Zakona o genetski modificiranim organizmima</w:t>
            </w:r>
            <w:r w:rsidR="00295E72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91EA8" w:rsidRDefault="00C91EA8" w:rsidP="00C91EA8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C91EA8" w:rsidRDefault="00C91EA8" w:rsidP="004E28BD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4E28BD">
            <w:pPr>
              <w:pStyle w:val="normal-000005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91EA8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334625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785914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785914" w:rsidTr="00785914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785914" w:rsidRDefault="00785914" w:rsidP="00785914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85914" w:rsidRDefault="00785914" w:rsidP="0078591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</w:tr>
            <w:tr w:rsidR="00785914" w:rsidTr="0078591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914" w:rsidRDefault="00785914" w:rsidP="0078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85914" w:rsidRDefault="00785914" w:rsidP="0078591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</w:tr>
            <w:tr w:rsidR="00785914" w:rsidTr="00785914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85914" w:rsidRDefault="00785914" w:rsidP="0078591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785914" w:rsidRDefault="00785914" w:rsidP="0078591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Default="00C91EA8" w:rsidP="00C91EA8">
                  <w:pPr>
                    <w:pStyle w:val="normal-000005"/>
                    <w:jc w:val="center"/>
                  </w:pPr>
                  <w:r w:rsidRPr="004478B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785914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334625"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B353D9" w:rsidRDefault="00B353D9">
            <w:pPr>
              <w:pStyle w:val="normal-000005"/>
            </w:pPr>
          </w:p>
          <w:p w:rsidR="0097490C" w:rsidRDefault="005D4A76" w:rsidP="00C91EA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91EA8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B353D9" w:rsidRDefault="00B353D9">
            <w:pPr>
              <w:pStyle w:val="normal-000005"/>
            </w:pPr>
          </w:p>
          <w:p w:rsidR="0097490C" w:rsidRDefault="005D4A76" w:rsidP="00C91EA8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91EA8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334625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8A6586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8A6586" w:rsidTr="008A6586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8A6586" w:rsidRDefault="008A6586" w:rsidP="008A658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8A6586" w:rsidRDefault="008A6586" w:rsidP="008A658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</w:tr>
            <w:tr w:rsidR="008A6586" w:rsidTr="008A658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A6586" w:rsidRDefault="008A6586" w:rsidP="008A65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8A6586" w:rsidRDefault="008A6586" w:rsidP="008A658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</w:tr>
            <w:tr w:rsidR="008A6586" w:rsidTr="008A658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A6586" w:rsidRDefault="008A6586" w:rsidP="008A658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8A6586" w:rsidRDefault="008A6586" w:rsidP="008A658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Default="00C91EA8" w:rsidP="00C91EA8">
                  <w:pPr>
                    <w:pStyle w:val="normal-000005"/>
                    <w:jc w:val="center"/>
                  </w:pPr>
                  <w:r w:rsidRPr="00EE634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8A6586" w:rsidRPr="00C91EA8" w:rsidRDefault="00C91EA8" w:rsidP="00C91EA8">
                  <w:pPr>
                    <w:pStyle w:val="normal-000005"/>
                    <w:jc w:val="center"/>
                    <w:rPr>
                      <w:b/>
                    </w:rPr>
                  </w:pPr>
                  <w:r w:rsidRPr="00C91EA8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334625"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B353D9" w:rsidRDefault="00B353D9">
            <w:pPr>
              <w:pStyle w:val="normal-000005"/>
            </w:pPr>
          </w:p>
          <w:p w:rsidR="0097490C" w:rsidRDefault="005D4A76" w:rsidP="00D65A4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D65A44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D65A44" w:rsidRDefault="00D65A44">
            <w:pPr>
              <w:pStyle w:val="normal-000005"/>
            </w:pPr>
          </w:p>
          <w:p w:rsidR="0097490C" w:rsidRDefault="005D4A76" w:rsidP="00D65A4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D65A44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334625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6E0F74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6E0F74" w:rsidTr="006E0F74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E0F74" w:rsidRDefault="006E0F74" w:rsidP="006E0F74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E0F74" w:rsidRDefault="006E0F74" w:rsidP="006E0F7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</w:tr>
            <w:tr w:rsidR="006E0F74" w:rsidTr="006E0F7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E0F74" w:rsidRDefault="006E0F74" w:rsidP="006E0F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E0F74" w:rsidRDefault="006E0F74" w:rsidP="006E0F7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Pr="00D65A44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D65A44">
                    <w:rPr>
                      <w:b/>
                    </w:rPr>
                    <w:t>NE</w:t>
                  </w:r>
                </w:p>
              </w:tc>
            </w:tr>
            <w:tr w:rsidR="006E0F74" w:rsidTr="006E0F74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E0F74" w:rsidRDefault="006E0F74" w:rsidP="006E0F7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E0F74" w:rsidRDefault="006E0F74" w:rsidP="006E0F74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Default="00D65A44" w:rsidP="00D65A44">
                  <w:pPr>
                    <w:pStyle w:val="normal-000005"/>
                    <w:jc w:val="center"/>
                  </w:pPr>
                  <w:r w:rsidRPr="0097176A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Pr="00D65A44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D65A4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E0F74" w:rsidRPr="00D65A44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D65A4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ormal1"/>
              <w:rPr>
                <w:rFonts w:eastAsia="Times New Roman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17"/>
                <w:rFonts w:ascii="Times New Roman" w:eastAsia="Times New Roman" w:hAnsi="Times New Roman"/>
                <w:color w:val="auto"/>
                <w:sz w:val="24"/>
                <w:szCs w:val="24"/>
              </w:rPr>
              <w:t>5.4.</w:t>
            </w:r>
            <w:r w:rsidR="00334625" w:rsidRPr="00334625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ormal1"/>
              <w:rPr>
                <w:rFonts w:eastAsia="Times New Roman"/>
              </w:rPr>
            </w:pPr>
            <w:r w:rsidRPr="00334625">
              <w:rPr>
                <w:rStyle w:val="defaultparagraphfont-000046"/>
                <w:rFonts w:ascii="Times New Roman" w:eastAsia="Times New Roman" w:hAnsi="Times New Roman"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B353D9" w:rsidRDefault="00B353D9">
            <w:pPr>
              <w:pStyle w:val="normal-000005"/>
            </w:pPr>
          </w:p>
          <w:p w:rsidR="0097490C" w:rsidRDefault="005D4A76" w:rsidP="00D65A4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D65A44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B353D9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D65A4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D65A44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334625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3C2B1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3C2B15" w:rsidTr="003C2B1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3C2B15" w:rsidRDefault="003C2B15" w:rsidP="003C2B1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2B15" w:rsidRDefault="003C2B15" w:rsidP="003C2B1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</w:tr>
            <w:tr w:rsidR="003C2B15" w:rsidTr="003C2B1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2B15" w:rsidRDefault="003C2B15" w:rsidP="003C2B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2B15" w:rsidRDefault="003C2B15" w:rsidP="003C2B1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Pr="00D65A44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D65A44">
                    <w:rPr>
                      <w:b/>
                    </w:rPr>
                    <w:t>NE</w:t>
                  </w:r>
                </w:p>
              </w:tc>
            </w:tr>
            <w:tr w:rsidR="003C2B15" w:rsidTr="003C2B1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C2B15" w:rsidRDefault="003C2B15" w:rsidP="003C2B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3C2B15" w:rsidRDefault="003C2B15" w:rsidP="003C2B1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Default="00D65A44" w:rsidP="00D65A44">
                  <w:pPr>
                    <w:pStyle w:val="normal-000005"/>
                    <w:jc w:val="center"/>
                  </w:pPr>
                  <w:r w:rsidRPr="00883E76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Pr="00C24EAD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3C2B15" w:rsidRPr="00D65A44" w:rsidRDefault="00D65A44" w:rsidP="00D65A44">
                  <w:pPr>
                    <w:pStyle w:val="normal-000005"/>
                    <w:jc w:val="center"/>
                    <w:rPr>
                      <w:b/>
                    </w:rPr>
                  </w:pPr>
                  <w:r w:rsidRPr="00D65A4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334625" w:rsidRPr="0033462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334625"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B353D9" w:rsidRDefault="00B353D9">
            <w:pPr>
              <w:pStyle w:val="normal-000005"/>
            </w:pPr>
          </w:p>
          <w:p w:rsidR="0097490C" w:rsidRDefault="005D4A76" w:rsidP="00C24EAD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24EAD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B353D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24EAD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24EAD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334625">
        <w:trPr>
          <w:trHeight w:val="70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D322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D3229" w:rsidTr="00AD322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D3229" w:rsidRDefault="00AD3229" w:rsidP="00AD3229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D3229" w:rsidRDefault="00AD3229" w:rsidP="00AD322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</w:tr>
            <w:tr w:rsidR="00AD3229" w:rsidTr="00AD322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D3229" w:rsidRDefault="00AD3229" w:rsidP="00AD32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D3229" w:rsidRDefault="00AD3229" w:rsidP="00AD322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</w:tr>
            <w:tr w:rsidR="00AD3229" w:rsidTr="00AD322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D3229" w:rsidRDefault="00AD3229" w:rsidP="00AD32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D3229" w:rsidRDefault="00AD3229" w:rsidP="00AD3229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Default="00C24EAD" w:rsidP="00C24EAD">
                  <w:pPr>
                    <w:pStyle w:val="normal-000005"/>
                    <w:jc w:val="center"/>
                  </w:pPr>
                  <w:r w:rsidRPr="005938A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D3229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334625" w:rsidRPr="00334625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334625"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334625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334625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24EAD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24EAD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353D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B353D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24EAD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C24EAD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334625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A6A78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A6A78" w:rsidTr="00AA6A78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A6A78" w:rsidRDefault="00AA6A78" w:rsidP="00AA6A78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A6A78" w:rsidRDefault="00AA6A78" w:rsidP="00AA6A78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</w:tr>
            <w:tr w:rsidR="00AA6A78" w:rsidTr="00AA6A78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6A78" w:rsidRDefault="00AA6A78" w:rsidP="00AA6A7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A6A78" w:rsidRDefault="00AA6A78" w:rsidP="00AA6A78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</w:tr>
            <w:tr w:rsidR="00AA6A78" w:rsidTr="00AA6A78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6A78" w:rsidRDefault="00AA6A78" w:rsidP="00AA6A7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A6A78" w:rsidRDefault="00AA6A78" w:rsidP="00AA6A78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Default="00C24EAD" w:rsidP="00C24EAD">
                  <w:pPr>
                    <w:pStyle w:val="normal-000005"/>
                    <w:jc w:val="center"/>
                  </w:pPr>
                  <w:r w:rsidRPr="002109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A6A78" w:rsidRPr="00C24EAD" w:rsidRDefault="00C24EAD" w:rsidP="00C24EAD">
                  <w:pPr>
                    <w:pStyle w:val="normal-000005"/>
                    <w:jc w:val="center"/>
                    <w:rPr>
                      <w:b/>
                    </w:rPr>
                  </w:pPr>
                  <w:r w:rsidRPr="00C24EAD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334625" w:rsidRPr="00334625" w:rsidTr="00334625">
        <w:trPr>
          <w:trHeight w:val="1520"/>
        </w:trPr>
        <w:tc>
          <w:tcPr>
            <w:tcW w:w="846" w:type="dxa"/>
            <w:vMerge w:val="restart"/>
          </w:tcPr>
          <w:p w:rsidR="00334625" w:rsidRP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6.</w:t>
            </w:r>
          </w:p>
        </w:tc>
        <w:tc>
          <w:tcPr>
            <w:tcW w:w="8080" w:type="dxa"/>
            <w:gridSpan w:val="3"/>
          </w:tcPr>
          <w:p w:rsidR="00334625" w:rsidRDefault="00334625" w:rsidP="000F4861">
            <w:pPr>
              <w:pStyle w:val="normal-000066"/>
              <w:rPr>
                <w:rStyle w:val="defaultparagraphfont-000001"/>
                <w:rFonts w:eastAsia="Times New Roman"/>
              </w:rPr>
            </w:pPr>
            <w:r w:rsidRPr="00334625">
              <w:rPr>
                <w:rStyle w:val="defaultparagraphfont-000001"/>
                <w:rFonts w:eastAsia="Times New Roman"/>
              </w:rPr>
              <w:t xml:space="preserve">Prethodni test malog i srednjeg poduzetništva (Prethodni MSP test) </w:t>
            </w:r>
          </w:p>
          <w:p w:rsidR="00334625" w:rsidRPr="00334625" w:rsidRDefault="00334625" w:rsidP="00334625">
            <w:pPr>
              <w:pStyle w:val="normal-000066"/>
            </w:pPr>
            <w:r w:rsidRPr="00334625"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334625" w:rsidRPr="00334625" w:rsidTr="00334625">
        <w:trPr>
          <w:trHeight w:val="550"/>
        </w:trPr>
        <w:tc>
          <w:tcPr>
            <w:tcW w:w="846" w:type="dxa"/>
            <w:vMerge/>
          </w:tcPr>
          <w:p w:rsid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</w:rPr>
            </w:pPr>
          </w:p>
        </w:tc>
        <w:tc>
          <w:tcPr>
            <w:tcW w:w="6237" w:type="dxa"/>
          </w:tcPr>
          <w:p w:rsidR="00334625" w:rsidRPr="00334625" w:rsidRDefault="00334625" w:rsidP="000F4861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334625" w:rsidRPr="00334625" w:rsidRDefault="00334625" w:rsidP="000F4861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334625" w:rsidRPr="00334625" w:rsidRDefault="00334625" w:rsidP="000F4861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F154DB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F154DB" w:rsidRDefault="00F154DB">
            <w:pPr>
              <w:pStyle w:val="normal-000005"/>
            </w:pPr>
          </w:p>
          <w:p w:rsidR="0097490C" w:rsidRDefault="00C703EE" w:rsidP="00F154DB">
            <w:pPr>
              <w:pStyle w:val="normal-000005"/>
              <w:jc w:val="both"/>
            </w:pPr>
            <w:r w:rsidRPr="00281726">
              <w:t>Zakon</w:t>
            </w:r>
            <w:r>
              <w:t>om</w:t>
            </w:r>
            <w:r w:rsidRPr="00281726">
              <w:t xml:space="preserve"> o </w:t>
            </w:r>
            <w:r>
              <w:t>izmjenama Zakona o genetski modificiranim organizmima</w:t>
            </w:r>
            <w:r w:rsidR="00F154DB"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F154DB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0651E4">
              <w:rPr>
                <w:rStyle w:val="defaultparagraphfont-000011"/>
              </w:rPr>
              <w:t xml:space="preserve">strativne obveze za poduzetnike, </w:t>
            </w:r>
            <w:r w:rsidR="00714856">
              <w:rPr>
                <w:rStyle w:val="defaultparagraphfont-000011"/>
              </w:rPr>
              <w:t xml:space="preserve">s </w:t>
            </w:r>
            <w:r w:rsidR="000651E4" w:rsidRPr="000651E4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</w:t>
            </w:r>
            <w:r w:rsidR="000651E4" w:rsidRPr="000651E4">
              <w:rPr>
                <w:rStyle w:val="defaultparagraphfont-000011"/>
                <w:color w:val="auto"/>
              </w:rPr>
              <w:lastRenderedPageBreak/>
              <w:t xml:space="preserve">Državnom inspektoratu sukladno </w:t>
            </w:r>
            <w:r w:rsidR="00BD7783" w:rsidRPr="00B86A90">
              <w:rPr>
                <w:rStyle w:val="defaultparagraphfont-000011"/>
                <w:color w:val="auto"/>
              </w:rPr>
              <w:t>Nacionaln</w:t>
            </w:r>
            <w:r w:rsidR="00BD7783">
              <w:rPr>
                <w:rStyle w:val="defaultparagraphfont-000011"/>
                <w:color w:val="auto"/>
              </w:rPr>
              <w:t>o</w:t>
            </w:r>
            <w:r w:rsidR="00BD7783" w:rsidRPr="00B86A90">
              <w:rPr>
                <w:rStyle w:val="defaultparagraphfont-000011"/>
                <w:color w:val="auto"/>
              </w:rPr>
              <w:t>m</w:t>
            </w:r>
            <w:r w:rsidR="00F154DB">
              <w:rPr>
                <w:rStyle w:val="defaultparagraphfont-000011"/>
                <w:color w:val="auto"/>
              </w:rPr>
              <w:t xml:space="preserve"> </w:t>
            </w:r>
            <w:r w:rsidR="000651E4" w:rsidRPr="000651E4">
              <w:rPr>
                <w:rStyle w:val="defaultparagraphfont-000011"/>
                <w:color w:val="auto"/>
              </w:rPr>
              <w:t>programu reformi 2018.</w:t>
            </w:r>
            <w:r w:rsidR="00473C2B" w:rsidRPr="0017132F">
              <w:rPr>
                <w:rStyle w:val="defaultparagraphfont-000011"/>
                <w:color w:val="auto"/>
              </w:rPr>
              <w:t xml:space="preserve"> te </w:t>
            </w:r>
            <w:r w:rsidR="00473C2B">
              <w:rPr>
                <w:shd w:val="clear" w:color="auto" w:fill="FFFFFF"/>
              </w:rPr>
              <w:t>Zaključka</w:t>
            </w:r>
            <w:r w:rsidR="00473C2B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473C2B">
              <w:rPr>
                <w:shd w:val="clear" w:color="auto" w:fill="FFFFFF"/>
              </w:rPr>
              <w:t>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154DB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F154DB" w:rsidRDefault="00F154DB">
            <w:pPr>
              <w:pStyle w:val="normal-000005"/>
            </w:pPr>
          </w:p>
          <w:p w:rsidR="0097490C" w:rsidRDefault="00F154DB" w:rsidP="00F154DB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>
              <w:t xml:space="preserve"> </w:t>
            </w:r>
            <w:r w:rsidR="005D4A76">
              <w:rPr>
                <w:rStyle w:val="defaultparagraphfont-000011"/>
              </w:rPr>
              <w:t xml:space="preserve">neće imati učinke na tržišnu konkurenciju ni konkurentnost unutarnjeg tržišta EU u smislu prepreka </w:t>
            </w:r>
            <w:r w:rsidR="000651E4">
              <w:rPr>
                <w:rStyle w:val="defaultparagraphfont-000011"/>
              </w:rPr>
              <w:t xml:space="preserve">slobodi tržišne konkurencije, </w:t>
            </w:r>
            <w:r>
              <w:rPr>
                <w:rStyle w:val="defaultparagraphfont-000011"/>
              </w:rPr>
              <w:t xml:space="preserve">s </w:t>
            </w:r>
            <w:r w:rsidR="000651E4" w:rsidRPr="000651E4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D7783" w:rsidRPr="00B86A90">
              <w:rPr>
                <w:rStyle w:val="defaultparagraphfont-000011"/>
                <w:color w:val="auto"/>
              </w:rPr>
              <w:t>Nacionaln</w:t>
            </w:r>
            <w:r w:rsidR="00BD7783">
              <w:rPr>
                <w:rStyle w:val="defaultparagraphfont-000011"/>
                <w:color w:val="auto"/>
              </w:rPr>
              <w:t>o</w:t>
            </w:r>
            <w:r w:rsidR="00BD7783" w:rsidRPr="00B86A90">
              <w:rPr>
                <w:rStyle w:val="defaultparagraphfont-000011"/>
                <w:color w:val="auto"/>
              </w:rPr>
              <w:t>m</w:t>
            </w:r>
            <w:r w:rsidR="000651E4" w:rsidRPr="000651E4">
              <w:rPr>
                <w:rStyle w:val="defaultparagraphfont-000011"/>
                <w:color w:val="auto"/>
              </w:rPr>
              <w:t xml:space="preserve"> programu reformi 2018.</w:t>
            </w:r>
            <w:r w:rsidR="00473C2B" w:rsidRPr="0017132F">
              <w:rPr>
                <w:rStyle w:val="defaultparagraphfont-000011"/>
                <w:color w:val="auto"/>
              </w:rPr>
              <w:t xml:space="preserve"> te </w:t>
            </w:r>
            <w:r w:rsidR="00473C2B">
              <w:rPr>
                <w:shd w:val="clear" w:color="auto" w:fill="FFFFFF"/>
              </w:rPr>
              <w:t>Zaključka</w:t>
            </w:r>
            <w:r w:rsidR="00473C2B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473C2B">
              <w:rPr>
                <w:shd w:val="clear" w:color="auto" w:fill="FFFFFF"/>
              </w:rPr>
              <w:t>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154DB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714856" w:rsidRDefault="00714856">
            <w:pPr>
              <w:pStyle w:val="normal-000005"/>
            </w:pPr>
          </w:p>
          <w:p w:rsidR="0097490C" w:rsidRDefault="00714856" w:rsidP="00714856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EE5F9A">
              <w:rPr>
                <w:rStyle w:val="defaultparagraphfont-000011"/>
              </w:rPr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EE5F9A">
              <w:t xml:space="preserve"> </w:t>
            </w:r>
            <w:r w:rsidR="005D4A76">
              <w:rPr>
                <w:rStyle w:val="defaultparagraphfont-000011"/>
              </w:rPr>
              <w:t>neće</w:t>
            </w:r>
            <w:r w:rsidR="00EE5F9A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0651E4">
              <w:rPr>
                <w:rStyle w:val="defaultparagraphfont-000011"/>
              </w:rPr>
              <w:t xml:space="preserve">knade ni davanja za poduzetnike, </w:t>
            </w:r>
            <w:r w:rsidR="00EE5F9A">
              <w:rPr>
                <w:rStyle w:val="defaultparagraphfont-000011"/>
              </w:rPr>
              <w:t xml:space="preserve">s </w:t>
            </w:r>
            <w:r w:rsidR="000651E4" w:rsidRPr="000651E4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D7783" w:rsidRPr="00B86A90">
              <w:rPr>
                <w:rStyle w:val="defaultparagraphfont-000011"/>
                <w:color w:val="auto"/>
              </w:rPr>
              <w:t>Nacionaln</w:t>
            </w:r>
            <w:r w:rsidR="00BD7783">
              <w:rPr>
                <w:rStyle w:val="defaultparagraphfont-000011"/>
                <w:color w:val="auto"/>
              </w:rPr>
              <w:t>o</w:t>
            </w:r>
            <w:r w:rsidR="00BD7783" w:rsidRPr="00B86A90">
              <w:rPr>
                <w:rStyle w:val="defaultparagraphfont-000011"/>
                <w:color w:val="auto"/>
              </w:rPr>
              <w:t>m</w:t>
            </w:r>
            <w:r w:rsidR="00295E72">
              <w:rPr>
                <w:rStyle w:val="defaultparagraphfont-000011"/>
                <w:color w:val="auto"/>
              </w:rPr>
              <w:t xml:space="preserve"> </w:t>
            </w:r>
            <w:r w:rsidR="000651E4" w:rsidRPr="000651E4">
              <w:rPr>
                <w:rStyle w:val="defaultparagraphfont-000011"/>
                <w:color w:val="auto"/>
              </w:rPr>
              <w:t>programu reformi 2018.</w:t>
            </w:r>
            <w:r w:rsidR="00473C2B" w:rsidRPr="0017132F">
              <w:rPr>
                <w:rStyle w:val="defaultparagraphfont-000011"/>
                <w:color w:val="auto"/>
              </w:rPr>
              <w:t xml:space="preserve"> te </w:t>
            </w:r>
            <w:r w:rsidR="00473C2B">
              <w:rPr>
                <w:shd w:val="clear" w:color="auto" w:fill="FFFFFF"/>
              </w:rPr>
              <w:t>Zaključka</w:t>
            </w:r>
            <w:r w:rsidR="00473C2B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473C2B">
              <w:rPr>
                <w:shd w:val="clear" w:color="auto" w:fill="FFFFFF"/>
              </w:rPr>
              <w:t>.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154DB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E5F9A" w:rsidRDefault="00EE5F9A">
            <w:pPr>
              <w:pStyle w:val="normal-000005"/>
            </w:pPr>
          </w:p>
          <w:p w:rsidR="0097490C" w:rsidRDefault="00F34160" w:rsidP="00EE5F9A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C703EE" w:rsidRPr="00281726">
              <w:t>Zakon</w:t>
            </w:r>
            <w:r w:rsidR="00C703EE">
              <w:t>om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 w:rsidR="00EE5F9A"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0651E4">
              <w:rPr>
                <w:rStyle w:val="defaultparagraphfont-000011"/>
              </w:rPr>
              <w:t>m tim niti na mikro poduzetnike,</w:t>
            </w:r>
            <w:r w:rsidR="00EE5F9A">
              <w:rPr>
                <w:rStyle w:val="defaultparagraphfont-000011"/>
              </w:rPr>
              <w:t xml:space="preserve"> s</w:t>
            </w:r>
            <w:r w:rsidR="000651E4">
              <w:rPr>
                <w:rStyle w:val="defaultparagraphfont-000011"/>
              </w:rPr>
              <w:t xml:space="preserve"> </w:t>
            </w:r>
            <w:r w:rsidR="000651E4" w:rsidRPr="000651E4">
              <w:rPr>
                <w:rStyle w:val="defaultparagraphfont-000011"/>
                <w:color w:val="auto"/>
              </w:rPr>
              <w:t>obzirom da se ovim Zakonom omogućava provedba reformske mjere objedinjavanja inspekcija u Državnom inspektoratu sukladno Nacionalnim programu reformi 2018.</w:t>
            </w:r>
            <w:r w:rsidR="00473C2B" w:rsidRPr="0017132F">
              <w:rPr>
                <w:rStyle w:val="defaultparagraphfont-000011"/>
                <w:color w:val="auto"/>
              </w:rPr>
              <w:t xml:space="preserve"> te </w:t>
            </w:r>
            <w:r w:rsidR="00473C2B">
              <w:rPr>
                <w:shd w:val="clear" w:color="auto" w:fill="FFFFFF"/>
              </w:rPr>
              <w:t>Zaključka</w:t>
            </w:r>
            <w:r w:rsidR="00473C2B" w:rsidRPr="0017132F">
              <w:rPr>
                <w:shd w:val="clear" w:color="auto" w:fill="FFFFFF"/>
              </w:rPr>
              <w:t xml:space="preserve"> o smanjenju broja agencija, zavoda, fondova, trgovačkih društava, instituta, zaklada i drugih pravnih osoba s javnim ovlastima Vlade Republike Hrvatske od 2. kolovoza 2018. godine</w:t>
            </w:r>
            <w:r w:rsidR="00473C2B">
              <w:rPr>
                <w:shd w:val="clear" w:color="auto" w:fill="FFFFFF"/>
              </w:rPr>
              <w:t>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EE5F9A" w:rsidRDefault="00EE5F9A">
            <w:pPr>
              <w:pStyle w:val="normal-000005"/>
            </w:pPr>
          </w:p>
          <w:p w:rsidR="0097490C" w:rsidRDefault="00EE5F9A" w:rsidP="00473C2B">
            <w:pPr>
              <w:pStyle w:val="normal-000005"/>
              <w:jc w:val="both"/>
            </w:pPr>
            <w:r>
              <w:rPr>
                <w:rStyle w:val="defaultparagraphfont-000011"/>
              </w:rPr>
              <w:t>Zakon</w:t>
            </w:r>
            <w:r w:rsidR="00C703EE" w:rsidRPr="00281726">
              <w:t xml:space="preserve"> o </w:t>
            </w:r>
            <w:r w:rsidR="00C703EE">
              <w:t>izmjenama Zakona o genetski modificiranim organizmima</w:t>
            </w:r>
            <w:r>
              <w:t xml:space="preserve"> </w:t>
            </w:r>
            <w:r w:rsidR="005D4A76">
              <w:rPr>
                <w:rStyle w:val="defaultparagraphfont-000011"/>
              </w:rPr>
              <w:t>neće imati izravnih učinak</w:t>
            </w:r>
            <w:r w:rsidR="000651E4">
              <w:rPr>
                <w:rStyle w:val="defaultparagraphfont-000011"/>
              </w:rPr>
              <w:t>a na male i srednje poduzetnike,</w:t>
            </w:r>
            <w:r w:rsidR="002A7EE9">
              <w:rPr>
                <w:rStyle w:val="defaultparagraphfont-000011"/>
              </w:rPr>
              <w:t xml:space="preserve"> s</w:t>
            </w:r>
            <w:r w:rsidR="000651E4">
              <w:rPr>
                <w:rStyle w:val="defaultparagraphfont-000011"/>
              </w:rPr>
              <w:t xml:space="preserve"> </w:t>
            </w:r>
            <w:r w:rsidR="000651E4" w:rsidRPr="000651E4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473C2B">
              <w:rPr>
                <w:rStyle w:val="defaultparagraphfont-000011"/>
              </w:rPr>
              <w:t>reformske mjere</w:t>
            </w:r>
            <w:r w:rsidR="00525202">
              <w:rPr>
                <w:rStyle w:val="defaultparagraphfont-000011"/>
              </w:rPr>
              <w:t xml:space="preserve"> objedinjavanja inspekcija u Državnom inspektoratu sukladno Nacionalnom programu reformi 2018.</w:t>
            </w:r>
            <w:r w:rsidR="00473C2B" w:rsidRPr="0017132F">
              <w:rPr>
                <w:rStyle w:val="defaultparagraphfont-000011"/>
                <w:color w:val="auto"/>
              </w:rPr>
              <w:t xml:space="preserve"> te </w:t>
            </w:r>
            <w:r w:rsidR="00473C2B">
              <w:rPr>
                <w:shd w:val="clear" w:color="auto" w:fill="FFFFFF"/>
              </w:rPr>
              <w:t>Zaključka</w:t>
            </w:r>
            <w:r w:rsidR="00473C2B" w:rsidRPr="0017132F">
              <w:rPr>
                <w:shd w:val="clear" w:color="auto" w:fill="FFFFFF"/>
              </w:rPr>
              <w:t xml:space="preserve"> o smanjenju broja agencija, zavoda, fondova, trgovačkih društava, instituta, zaklada </w:t>
            </w:r>
            <w:r w:rsidR="00473C2B" w:rsidRPr="0017132F">
              <w:rPr>
                <w:shd w:val="clear" w:color="auto" w:fill="FFFFFF"/>
              </w:rPr>
              <w:lastRenderedPageBreak/>
              <w:t>i drugih pravnih osoba s javnim ovlastima Vlade Republike Hrvatske od 2. kolovoza 2018. godine</w:t>
            </w:r>
            <w:r w:rsidR="00473C2B">
              <w:rPr>
                <w:shd w:val="clear" w:color="auto" w:fill="FFFFFF"/>
              </w:rPr>
              <w:t>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lastRenderedPageBreak/>
              <w:t>7.</w:t>
            </w:r>
          </w:p>
        </w:tc>
        <w:tc>
          <w:tcPr>
            <w:tcW w:w="8080" w:type="dxa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9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34625" w:rsidRPr="00334625" w:rsidTr="00334625">
        <w:tc>
          <w:tcPr>
            <w:tcW w:w="846" w:type="dxa"/>
          </w:tcPr>
          <w:p w:rsidR="00334625" w:rsidRPr="00334625" w:rsidRDefault="005D4A76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34625">
              <w:rPr>
                <w:rStyle w:val="000000"/>
                <w:b w:val="0"/>
              </w:rPr>
              <w:t> </w:t>
            </w:r>
            <w:r w:rsidR="00334625">
              <w:rPr>
                <w:rStyle w:val="defaultparagraphfont-000001"/>
                <w:rFonts w:eastAsia="Times New Roman"/>
              </w:rPr>
              <w:t>8.</w:t>
            </w:r>
          </w:p>
        </w:tc>
        <w:tc>
          <w:tcPr>
            <w:tcW w:w="8080" w:type="dxa"/>
          </w:tcPr>
          <w:p w:rsid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334625" w:rsidRDefault="00334625" w:rsidP="00334625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334625" w:rsidRDefault="00334625" w:rsidP="0033462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334625" w:rsidRDefault="00334625" w:rsidP="00334625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334625" w:rsidRDefault="00334625" w:rsidP="00334625">
            <w:pPr>
              <w:pStyle w:val="normal-000031"/>
              <w:rPr>
                <w:rStyle w:val="defaultparagraphfont-000026"/>
              </w:rPr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334625" w:rsidRDefault="00334625" w:rsidP="00334625">
            <w:pPr>
              <w:pStyle w:val="normal-000031"/>
            </w:pPr>
          </w:p>
          <w:p w:rsidR="00334625" w:rsidRDefault="00334625" w:rsidP="00334625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334625" w:rsidRP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334625">
              <w:rPr>
                <w:rStyle w:val="defaultparagraphfont-000026"/>
                <w:b w:val="0"/>
              </w:rPr>
              <w:t>Ako je utvrđena potreba za provođenjem procjene učinaka propisa na malog gospodarstvo, stručni nositelj obvezno pristupa daljnjoj procjeni učinaka izradom MSP testa u okviru Iskaza o procjeni učinaka propisa</w:t>
            </w:r>
            <w:r>
              <w:rPr>
                <w:rStyle w:val="defaultparagraphfont-000026"/>
                <w:b w:val="0"/>
              </w:rPr>
              <w:t>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69"/>
              </w:rPr>
              <w:t xml:space="preserve">  </w:t>
            </w: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1134"/>
        <w:gridCol w:w="835"/>
      </w:tblGrid>
      <w:tr w:rsidR="00334625" w:rsidRPr="00334625" w:rsidTr="00334625">
        <w:tc>
          <w:tcPr>
            <w:tcW w:w="855" w:type="dxa"/>
          </w:tcPr>
          <w:p w:rsidR="00334625" w:rsidRPr="00334625" w:rsidRDefault="00334625" w:rsidP="00334625">
            <w:pPr>
              <w:pStyle w:val="normal-000070"/>
            </w:pPr>
            <w:r>
              <w:rPr>
                <w:rStyle w:val="000000"/>
              </w:rPr>
              <w:t> </w:t>
            </w:r>
            <w:r w:rsidRPr="00334625">
              <w:rPr>
                <w:rStyle w:val="defaultparagraphfont-000006"/>
              </w:rPr>
              <w:t xml:space="preserve">9.      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334625" w:rsidRPr="00334625" w:rsidRDefault="00334625" w:rsidP="000F4861">
            <w:pPr>
              <w:pStyle w:val="normal-000070"/>
              <w:rPr>
                <w:b/>
              </w:rPr>
            </w:pPr>
            <w:r w:rsidRPr="00334625">
              <w:rPr>
                <w:rStyle w:val="defaultparagraphfont-000006"/>
                <w:b/>
              </w:rPr>
              <w:t>PRILOZI</w:t>
            </w:r>
          </w:p>
        </w:tc>
        <w:tc>
          <w:tcPr>
            <w:tcW w:w="1134" w:type="dxa"/>
          </w:tcPr>
          <w:p w:rsidR="00334625" w:rsidRPr="00334625" w:rsidRDefault="00334625" w:rsidP="000F4861">
            <w:pPr>
              <w:pStyle w:val="normal-000070"/>
            </w:pPr>
          </w:p>
        </w:tc>
        <w:tc>
          <w:tcPr>
            <w:tcW w:w="835" w:type="dxa"/>
          </w:tcPr>
          <w:p w:rsidR="00334625" w:rsidRPr="00334625" w:rsidRDefault="00334625" w:rsidP="000F4861">
            <w:pPr>
              <w:pStyle w:val="normal-000070"/>
            </w:pPr>
            <w:r w:rsidRPr="00334625">
              <w:rPr>
                <w:rStyle w:val="defaultparagraphfont-000006"/>
              </w:rPr>
              <w:t>NE</w:t>
            </w:r>
          </w:p>
        </w:tc>
      </w:tr>
      <w:tr w:rsidR="00334625" w:rsidRPr="00334625" w:rsidTr="00334625">
        <w:tc>
          <w:tcPr>
            <w:tcW w:w="8910" w:type="dxa"/>
            <w:gridSpan w:val="4"/>
          </w:tcPr>
          <w:p w:rsidR="00334625" w:rsidRPr="00334625" w:rsidRDefault="00334625" w:rsidP="000F4861">
            <w:pPr>
              <w:pStyle w:val="normal-000070"/>
            </w:pPr>
            <w:r w:rsidRPr="00334625">
              <w:t> </w:t>
            </w:r>
          </w:p>
        </w:tc>
      </w:tr>
      <w:tr w:rsidR="00334625" w:rsidRPr="00334625" w:rsidTr="00334625">
        <w:tc>
          <w:tcPr>
            <w:tcW w:w="855" w:type="dxa"/>
          </w:tcPr>
          <w:p w:rsidR="00334625" w:rsidRPr="00334625" w:rsidRDefault="00334625" w:rsidP="0033462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55" w:type="dxa"/>
            <w:gridSpan w:val="3"/>
          </w:tcPr>
          <w:p w:rsidR="00334625" w:rsidRPr="00334625" w:rsidRDefault="00334625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334625" w:rsidRPr="00334625" w:rsidTr="000F4861">
        <w:trPr>
          <w:trHeight w:val="1420"/>
        </w:trPr>
        <w:tc>
          <w:tcPr>
            <w:tcW w:w="8910" w:type="dxa"/>
            <w:gridSpan w:val="4"/>
          </w:tcPr>
          <w:p w:rsidR="00334625" w:rsidRDefault="00334625" w:rsidP="000F4861">
            <w:pPr>
              <w:rPr>
                <w:rStyle w:val="defaultparagraphfont-000011"/>
              </w:rPr>
            </w:pPr>
            <w:r w:rsidRPr="00334625">
              <w:rPr>
                <w:rStyle w:val="defaultparagraphfont-000011"/>
              </w:rPr>
              <w:t>Potpis:</w:t>
            </w:r>
          </w:p>
          <w:p w:rsidR="00334625" w:rsidRDefault="00334625" w:rsidP="000F4861">
            <w:pPr>
              <w:rPr>
                <w:rStyle w:val="defaultparagraphfont-000011"/>
              </w:rPr>
            </w:pPr>
          </w:p>
          <w:p w:rsidR="00334625" w:rsidRDefault="00334625" w:rsidP="00334625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334625" w:rsidRPr="00334625" w:rsidRDefault="00334625" w:rsidP="00334625">
            <w:pPr>
              <w:jc w:val="center"/>
              <w:rPr>
                <w:sz w:val="24"/>
                <w:szCs w:val="24"/>
              </w:rPr>
            </w:pPr>
          </w:p>
          <w:p w:rsidR="00334625" w:rsidRPr="00334625" w:rsidRDefault="00334625" w:rsidP="0033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2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34625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334625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334625" w:rsidRDefault="00334625" w:rsidP="000F4861">
            <w:pPr>
              <w:pStyle w:val="normal-000070"/>
              <w:rPr>
                <w:rStyle w:val="defaultparagraphfont-000011"/>
              </w:rPr>
            </w:pPr>
          </w:p>
          <w:p w:rsidR="00334625" w:rsidRDefault="00334625" w:rsidP="00334625">
            <w:pPr>
              <w:pStyle w:val="normal-000070"/>
              <w:rPr>
                <w:rStyle w:val="defaultparagraphfont-000011"/>
              </w:rPr>
            </w:pPr>
          </w:p>
          <w:p w:rsidR="00334625" w:rsidRPr="00334625" w:rsidRDefault="00334625" w:rsidP="00334625">
            <w:pPr>
              <w:pStyle w:val="normal-000070"/>
            </w:pPr>
            <w:r w:rsidRPr="00334625">
              <w:rPr>
                <w:rStyle w:val="defaultparagraphfont-000011"/>
              </w:rPr>
              <w:t>Datum:</w:t>
            </w:r>
            <w:r>
              <w:t xml:space="preserve"> 10. rujan</w:t>
            </w:r>
            <w:r w:rsidRPr="00334625">
              <w:rPr>
                <w:rStyle w:val="defaultparagraphfont-000011"/>
              </w:rPr>
              <w:t xml:space="preserve"> 2018.</w:t>
            </w:r>
            <w:r w:rsidRPr="00334625">
              <w:rPr>
                <w:rStyle w:val="000000"/>
              </w:rPr>
              <w:t> </w:t>
            </w:r>
          </w:p>
        </w:tc>
      </w:tr>
      <w:tr w:rsidR="000F4861" w:rsidRPr="00334625" w:rsidTr="000F4861">
        <w:tc>
          <w:tcPr>
            <w:tcW w:w="855" w:type="dxa"/>
          </w:tcPr>
          <w:p w:rsidR="000F4861" w:rsidRPr="000F4861" w:rsidRDefault="000F4861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0F4861">
              <w:rPr>
                <w:rStyle w:val="defaultparagraphfont-000001"/>
                <w:rFonts w:eastAsia="Times New Roman"/>
                <w:bCs/>
              </w:rPr>
              <w:lastRenderedPageBreak/>
              <w:t xml:space="preserve">11. </w:t>
            </w:r>
          </w:p>
        </w:tc>
        <w:tc>
          <w:tcPr>
            <w:tcW w:w="8055" w:type="dxa"/>
            <w:gridSpan w:val="3"/>
          </w:tcPr>
          <w:p w:rsidR="000F4861" w:rsidRPr="00334625" w:rsidRDefault="000F4861" w:rsidP="000F486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34625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Tr="00334625">
        <w:trPr>
          <w:trHeight w:val="255"/>
        </w:trPr>
        <w:tc>
          <w:tcPr>
            <w:tcW w:w="855" w:type="dxa"/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507C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20" w:rsidRDefault="00612520" w:rsidP="00DF312A">
      <w:pPr>
        <w:spacing w:after="0" w:line="240" w:lineRule="auto"/>
      </w:pPr>
      <w:r>
        <w:separator/>
      </w:r>
    </w:p>
  </w:endnote>
  <w:endnote w:type="continuationSeparator" w:id="0">
    <w:p w:rsidR="00612520" w:rsidRDefault="00612520" w:rsidP="00DF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A" w:rsidRDefault="00DF31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8125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312A" w:rsidRDefault="00DF31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12A" w:rsidRDefault="00DF31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A" w:rsidRDefault="00DF31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20" w:rsidRDefault="00612520" w:rsidP="00DF312A">
      <w:pPr>
        <w:spacing w:after="0" w:line="240" w:lineRule="auto"/>
      </w:pPr>
      <w:r>
        <w:separator/>
      </w:r>
    </w:p>
  </w:footnote>
  <w:footnote w:type="continuationSeparator" w:id="0">
    <w:p w:rsidR="00612520" w:rsidRDefault="00612520" w:rsidP="00DF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A" w:rsidRDefault="00DF31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A" w:rsidRDefault="00DF312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A" w:rsidRDefault="00DF31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189"/>
    <w:multiLevelType w:val="hybridMultilevel"/>
    <w:tmpl w:val="EB4A1838"/>
    <w:lvl w:ilvl="0" w:tplc="971A26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5C50"/>
    <w:multiLevelType w:val="hybridMultilevel"/>
    <w:tmpl w:val="5AA61BFC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651E4"/>
    <w:rsid w:val="0007658A"/>
    <w:rsid w:val="0008185E"/>
    <w:rsid w:val="000F4861"/>
    <w:rsid w:val="001751E6"/>
    <w:rsid w:val="001A0288"/>
    <w:rsid w:val="001A7661"/>
    <w:rsid w:val="001B660C"/>
    <w:rsid w:val="001D5062"/>
    <w:rsid w:val="001F5198"/>
    <w:rsid w:val="00242E6C"/>
    <w:rsid w:val="002779D3"/>
    <w:rsid w:val="00295E72"/>
    <w:rsid w:val="002A7EE9"/>
    <w:rsid w:val="00300399"/>
    <w:rsid w:val="003167B2"/>
    <w:rsid w:val="00334625"/>
    <w:rsid w:val="00351B1C"/>
    <w:rsid w:val="0036451A"/>
    <w:rsid w:val="00392B2A"/>
    <w:rsid w:val="003C2B15"/>
    <w:rsid w:val="00400AD6"/>
    <w:rsid w:val="00473C2B"/>
    <w:rsid w:val="004A5C5A"/>
    <w:rsid w:val="004E28BD"/>
    <w:rsid w:val="004E5036"/>
    <w:rsid w:val="00507C61"/>
    <w:rsid w:val="00525202"/>
    <w:rsid w:val="005C5873"/>
    <w:rsid w:val="005D4A76"/>
    <w:rsid w:val="00612520"/>
    <w:rsid w:val="00646759"/>
    <w:rsid w:val="006822A3"/>
    <w:rsid w:val="00684FEA"/>
    <w:rsid w:val="006D1589"/>
    <w:rsid w:val="006E0F74"/>
    <w:rsid w:val="006F4157"/>
    <w:rsid w:val="00714856"/>
    <w:rsid w:val="00785914"/>
    <w:rsid w:val="007C6971"/>
    <w:rsid w:val="007E249E"/>
    <w:rsid w:val="008460B3"/>
    <w:rsid w:val="008A6586"/>
    <w:rsid w:val="00907D07"/>
    <w:rsid w:val="0097490C"/>
    <w:rsid w:val="00A545AD"/>
    <w:rsid w:val="00A603C6"/>
    <w:rsid w:val="00AA6A78"/>
    <w:rsid w:val="00AB4ADD"/>
    <w:rsid w:val="00AD3229"/>
    <w:rsid w:val="00AF1EBB"/>
    <w:rsid w:val="00B267A3"/>
    <w:rsid w:val="00B30301"/>
    <w:rsid w:val="00B353D9"/>
    <w:rsid w:val="00B42E98"/>
    <w:rsid w:val="00B450BC"/>
    <w:rsid w:val="00B509B6"/>
    <w:rsid w:val="00B62E54"/>
    <w:rsid w:val="00B66B3B"/>
    <w:rsid w:val="00B7221A"/>
    <w:rsid w:val="00BD7783"/>
    <w:rsid w:val="00BF0254"/>
    <w:rsid w:val="00C24EAD"/>
    <w:rsid w:val="00C55912"/>
    <w:rsid w:val="00C703EE"/>
    <w:rsid w:val="00C91EA8"/>
    <w:rsid w:val="00CA6729"/>
    <w:rsid w:val="00CA6A8F"/>
    <w:rsid w:val="00CD6849"/>
    <w:rsid w:val="00D16165"/>
    <w:rsid w:val="00D65A44"/>
    <w:rsid w:val="00D84A67"/>
    <w:rsid w:val="00DF312A"/>
    <w:rsid w:val="00E231C7"/>
    <w:rsid w:val="00E465B3"/>
    <w:rsid w:val="00E850E3"/>
    <w:rsid w:val="00E85DD1"/>
    <w:rsid w:val="00EB7AF2"/>
    <w:rsid w:val="00EC34AF"/>
    <w:rsid w:val="00EE5F9A"/>
    <w:rsid w:val="00F110D3"/>
    <w:rsid w:val="00F154DB"/>
    <w:rsid w:val="00F34160"/>
    <w:rsid w:val="00F829DB"/>
    <w:rsid w:val="00FA0DB9"/>
    <w:rsid w:val="00FA3B7B"/>
    <w:rsid w:val="00FB201B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072A-6028-422C-8D92-8225157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61"/>
  </w:style>
  <w:style w:type="paragraph" w:styleId="Naslov1">
    <w:name w:val="heading 1"/>
    <w:basedOn w:val="Normal"/>
    <w:link w:val="Naslov1Char"/>
    <w:uiPriority w:val="9"/>
    <w:qFormat/>
    <w:rsid w:val="00507C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507C6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07C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507C61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507C6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07C61"/>
    <w:rPr>
      <w:color w:val="800080"/>
      <w:u w:val="single"/>
    </w:rPr>
  </w:style>
  <w:style w:type="paragraph" w:customStyle="1" w:styleId="msonormal0">
    <w:name w:val="msonormal"/>
    <w:basedOn w:val="Normal"/>
    <w:rsid w:val="00507C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507C61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507C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507C6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507C61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507C61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507C6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507C61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507C61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507C61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507C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507C61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507C61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507C61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507C61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507C6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507C61"/>
  </w:style>
  <w:style w:type="character" w:customStyle="1" w:styleId="defaultparagraphfont-000006">
    <w:name w:val="defaultparagraphfont-000006"/>
    <w:basedOn w:val="Zadanifontodlomka"/>
    <w:rsid w:val="00507C6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507C6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507C61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507C6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507C61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507C61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507C61"/>
  </w:style>
  <w:style w:type="character" w:customStyle="1" w:styleId="000020">
    <w:name w:val="000020"/>
    <w:basedOn w:val="Zadanifontodlomka"/>
    <w:rsid w:val="00507C61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507C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507C61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507C6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507C61"/>
  </w:style>
  <w:style w:type="character" w:customStyle="1" w:styleId="000044">
    <w:name w:val="000044"/>
    <w:basedOn w:val="Zadanifontodlomka"/>
    <w:rsid w:val="00507C61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507C61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507C61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507C6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507C61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507C61"/>
  </w:style>
  <w:style w:type="character" w:customStyle="1" w:styleId="Hiperveza1">
    <w:name w:val="Hiperveza1"/>
    <w:basedOn w:val="Zadanifontodlomka"/>
    <w:rsid w:val="00507C61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507C61"/>
  </w:style>
  <w:style w:type="character" w:customStyle="1" w:styleId="000069">
    <w:name w:val="000069"/>
    <w:basedOn w:val="Zadanifontodlomka"/>
    <w:rsid w:val="00507C61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507C61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507C61"/>
  </w:style>
  <w:style w:type="character" w:customStyle="1" w:styleId="defaultparagraphfont-000075">
    <w:name w:val="defaultparagraphfont-000075"/>
    <w:basedOn w:val="Zadanifontodlomka"/>
    <w:rsid w:val="00507C61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507C61"/>
  </w:style>
  <w:style w:type="character" w:customStyle="1" w:styleId="000077">
    <w:name w:val="000077"/>
    <w:basedOn w:val="Zadanifontodlomka"/>
    <w:rsid w:val="00507C61"/>
  </w:style>
  <w:style w:type="character" w:customStyle="1" w:styleId="000078">
    <w:name w:val="000078"/>
    <w:basedOn w:val="Zadanifontodlomka"/>
    <w:rsid w:val="00507C61"/>
  </w:style>
  <w:style w:type="character" w:customStyle="1" w:styleId="000079">
    <w:name w:val="000079"/>
    <w:basedOn w:val="Zadanifontodlomka"/>
    <w:rsid w:val="00507C61"/>
  </w:style>
  <w:style w:type="character" w:customStyle="1" w:styleId="000081">
    <w:name w:val="000081"/>
    <w:basedOn w:val="Zadanifontodlomka"/>
    <w:rsid w:val="00507C61"/>
  </w:style>
  <w:style w:type="character" w:customStyle="1" w:styleId="000083">
    <w:name w:val="000083"/>
    <w:basedOn w:val="Zadanifontodlomka"/>
    <w:rsid w:val="00507C61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507C61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C587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33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12A"/>
  </w:style>
  <w:style w:type="paragraph" w:styleId="Podnoje">
    <w:name w:val="footer"/>
    <w:basedOn w:val="Normal"/>
    <w:link w:val="PodnojeChar"/>
    <w:uiPriority w:val="99"/>
    <w:unhideWhenUsed/>
    <w:rsid w:val="00DF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vukoja@m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2095-BA85-4168-B646-9147E2F0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4581</Words>
  <Characters>26118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7</cp:revision>
  <dcterms:created xsi:type="dcterms:W3CDTF">2018-09-10T09:13:00Z</dcterms:created>
  <dcterms:modified xsi:type="dcterms:W3CDTF">2018-09-11T09:04:00Z</dcterms:modified>
</cp:coreProperties>
</file>